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aps/>
          <w:color w:val="0A1628"/>
          <w:spacing w:val="200"/>
          <w:sz w:val="48"/>
          <w:szCs w:val="48"/>
        </w:rPr>
        <w:t xml:space="preserve">REGENT &amp; STITCH</w:t>
      </w:r>
    </w:p>
    <w:p>
      <w:pPr>
        <w:spacing w:after="60" w:before="0"/>
        <w:jc w:val="center"/>
      </w:pPr>
      <w:r>
        <w:rPr>
          <w:rFonts w:ascii="Arial" w:cs="Arial" w:eastAsia="Arial" w:hAnsi="Arial"/>
          <w:caps/>
          <w:color w:val="C9A84C"/>
          <w:spacing w:val="160"/>
          <w:sz w:val="20"/>
          <w:szCs w:val="20"/>
        </w:rPr>
        <w:t xml:space="preserve">TOKYO — AUGUST 2025</w:t>
      </w:r>
    </w:p>
    <w:p>
      <w:pPr>
        <w:pBdr>
          <w:bottom w:val="single" w:color="C9A84C" w:sz="16" w:space="1"/>
        </w:pBdr>
        <w:spacing w:after="0" w:before="0"/>
      </w:pPr>
    </w:p>
    <w:p>
      <w:pPr>
        <w:spacing w:after="40" w:before="40"/>
      </w:pPr>
    </w:p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aps/>
          <w:color w:val="888888"/>
          <w:spacing w:val="300"/>
          <w:sz w:val="26"/>
          <w:szCs w:val="26"/>
        </w:rPr>
        <w:t xml:space="preserve">CREATIVE BRIEF</w:t>
      </w:r>
    </w:p>
    <w:p>
      <w:pPr>
        <w:spacing w:after="0" w:before="0"/>
        <w:jc w:val="center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Photography &amp; Videography</w:t>
      </w:r>
    </w:p>
    <w:p>
      <w:pPr>
        <w:spacing w:after="0" w:before="240"/>
      </w:pPr>
    </w:p>
    <w:p>
      <w:pPr>
        <w:pBdr>
          <w:bottom w:val="single" w:color="0A1628" w:sz="6" w:space="1"/>
        </w:pBdr>
        <w:spacing w:after="0" w:before="0"/>
      </w:pPr>
    </w:p>
    <w:p>
      <w:pPr>
        <w:spacing w:after="0" w:before="240"/>
      </w:pPr>
    </w:p>
    <w:p>
      <w:pPr>
        <w:spacing w:after="120" w:before="360"/>
      </w:pPr>
      <w:r>
        <w:rPr>
          <w:rFonts w:ascii="Arial" w:cs="Arial" w:eastAsia="Arial" w:hAnsi="Arial"/>
          <w:b/>
          <w:bCs/>
          <w:caps/>
          <w:color w:val="C9A84C"/>
          <w:spacing w:val="80"/>
          <w:sz w:val="20"/>
          <w:szCs w:val="20"/>
        </w:rPr>
        <w:t xml:space="preserve">About The Brand</w:t>
      </w:r>
    </w:p>
    <w:p>
      <w:pPr>
        <w:pBdr>
          <w:bottom w:val="single" w:color="C9A84C" w:sz="4" w:space="1"/>
        </w:pBdr>
        <w:spacing w:after="0" w:before="0"/>
      </w:pPr>
    </w:p>
    <w:p>
      <w:pPr>
        <w:spacing w:after="80" w:before="80"/>
      </w:pP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color w:val="222222"/>
          <w:sz w:val="22"/>
          <w:szCs w:val="22"/>
        </w:rPr>
        <w:t xml:space="preserve">Regent &amp; Stitch is a luxury watch microbrand built on the intersection of precision craftsmanship, cultural identity, and unapologetic confidence. Founded by a US Air Force veteran with Nigerian heritage, the brand draws from a life lived across cultures — military discipline, West African aesthetic, and American ambition.</w:t>
      </w:r>
    </w:p>
    <w:p>
      <w:pPr>
        <w:spacing w:after="60" w:before="60"/>
      </w:pP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color w:val="222222"/>
          <w:sz w:val="22"/>
          <w:szCs w:val="22"/>
        </w:rPr>
        <w:t xml:space="preserve">This is not a fashion watch brand. Regent &amp; Stitch is a statement — for the person who moves through rooms with quiet authority and wears their story on their wrist.</w:t>
      </w:r>
    </w:p>
    <w:p>
      <w:pPr>
        <w:spacing w:after="0" w:before="200"/>
      </w:pPr>
    </w:p>
    <w:p>
      <w:pPr>
        <w:pBdr>
          <w:bottom w:val="single" w:color="0A1628" w:sz="6" w:space="1"/>
        </w:pBdr>
        <w:spacing w:after="0" w:before="0"/>
      </w:pPr>
    </w:p>
    <w:p>
      <w:pPr>
        <w:spacing w:after="0" w:before="200"/>
      </w:pPr>
    </w:p>
    <w:p>
      <w:pPr>
        <w:spacing w:after="120" w:before="360"/>
      </w:pPr>
      <w:r>
        <w:rPr>
          <w:rFonts w:ascii="Arial" w:cs="Arial" w:eastAsia="Arial" w:hAnsi="Arial"/>
          <w:b/>
          <w:bCs/>
          <w:caps/>
          <w:color w:val="C9A84C"/>
          <w:spacing w:val="80"/>
          <w:sz w:val="20"/>
          <w:szCs w:val="20"/>
        </w:rPr>
        <w:t xml:space="preserve">Brand Identity</w:t>
      </w:r>
    </w:p>
    <w:p>
      <w:pPr>
        <w:pBdr>
          <w:bottom w:val="single" w:color="C9A84C" w:sz="4" w:space="1"/>
        </w:pBdr>
        <w:spacing w:after="0" w:before="0"/>
      </w:pPr>
    </w:p>
    <w:p>
      <w:pPr>
        <w:spacing w:after="80" w:before="80"/>
      </w:pPr>
    </w:p>
    <w:p>
      <w:pPr>
        <w:spacing w:after="80" w:before="80"/>
      </w:pPr>
      <w:r>
        <w:rPr>
          <w:rFonts w:ascii="Arial" w:cs="Arial" w:eastAsia="Arial" w:hAnsi="Arial"/>
          <w:b/>
          <w:bCs/>
          <w:color w:val="0A1628"/>
          <w:sz w:val="21"/>
          <w:szCs w:val="21"/>
        </w:rPr>
        <w:t xml:space="preserve">Tone:  </w:t>
      </w:r>
      <w:r>
        <w:rPr>
          <w:rFonts w:ascii="Arial" w:cs="Arial" w:eastAsia="Arial" w:hAnsi="Arial"/>
          <w:color w:val="333333"/>
          <w:sz w:val="21"/>
          <w:szCs w:val="21"/>
        </w:rPr>
        <w:t xml:space="preserve">Confident. Composed. Intentional. Never loud.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0A1628"/>
          <w:sz w:val="21"/>
          <w:szCs w:val="21"/>
        </w:rPr>
        <w:t xml:space="preserve">Aesthetic:  </w:t>
      </w:r>
      <w:r>
        <w:rPr>
          <w:rFonts w:ascii="Arial" w:cs="Arial" w:eastAsia="Arial" w:hAnsi="Arial"/>
          <w:color w:val="333333"/>
          <w:sz w:val="21"/>
          <w:szCs w:val="21"/>
        </w:rPr>
        <w:t xml:space="preserve">Dark luxury — deep navy, gold, black. Clean lines. High contrast.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0A1628"/>
          <w:sz w:val="21"/>
          <w:szCs w:val="21"/>
        </w:rPr>
        <w:t xml:space="preserve">Audience:  </w:t>
      </w:r>
      <w:r>
        <w:rPr>
          <w:rFonts w:ascii="Arial" w:cs="Arial" w:eastAsia="Arial" w:hAnsi="Arial"/>
          <w:color w:val="333333"/>
          <w:sz w:val="21"/>
          <w:szCs w:val="21"/>
        </w:rPr>
        <w:t xml:space="preserve">Discerning collectors, luxury streetwear culture, globally minded professionals.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0A1628"/>
          <w:sz w:val="21"/>
          <w:szCs w:val="21"/>
        </w:rPr>
        <w:t xml:space="preserve">Positioning:  </w:t>
      </w:r>
      <w:r>
        <w:rPr>
          <w:rFonts w:ascii="Arial" w:cs="Arial" w:eastAsia="Arial" w:hAnsi="Arial"/>
          <w:color w:val="333333"/>
          <w:sz w:val="21"/>
          <w:szCs w:val="21"/>
        </w:rPr>
        <w:t xml:space="preserve">Where heritage meets precision. Timeless by design.</w:t>
      </w:r>
    </w:p>
    <w:p>
      <w:pPr>
        <w:spacing w:after="0" w:before="200"/>
      </w:pPr>
    </w:p>
    <w:p>
      <w:pPr>
        <w:pBdr>
          <w:bottom w:val="single" w:color="0A1628" w:sz="6" w:space="1"/>
        </w:pBdr>
        <w:spacing w:after="0" w:before="0"/>
      </w:pPr>
    </w:p>
    <w:p>
      <w:pPr>
        <w:spacing w:after="0" w:before="200"/>
      </w:pPr>
    </w:p>
    <w:p>
      <w:pPr>
        <w:spacing w:after="120" w:before="360"/>
      </w:pPr>
      <w:r>
        <w:rPr>
          <w:rFonts w:ascii="Arial" w:cs="Arial" w:eastAsia="Arial" w:hAnsi="Arial"/>
          <w:b/>
          <w:bCs/>
          <w:caps/>
          <w:color w:val="C9A84C"/>
          <w:spacing w:val="80"/>
          <w:sz w:val="20"/>
          <w:szCs w:val="20"/>
        </w:rPr>
        <w:t xml:space="preserve">Shoot Objectives</w:t>
      </w:r>
    </w:p>
    <w:p>
      <w:pPr>
        <w:pBdr>
          <w:bottom w:val="single" w:color="C9A84C" w:sz="4" w:space="1"/>
        </w:pBdr>
        <w:spacing w:after="0" w:before="0"/>
      </w:pPr>
    </w:p>
    <w:p>
      <w:pPr>
        <w:spacing w:after="80" w:before="80"/>
      </w:pP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color w:val="222222"/>
          <w:sz w:val="22"/>
          <w:szCs w:val="22"/>
        </w:rPr>
        <w:t xml:space="preserve">This is a brand content shoot. The goal is to produce a library of premium visual assets that communicate luxury, lifestyle, and cultural confidence — rooted in Tokyo's unique visual language.</w:t>
      </w:r>
    </w:p>
    <w:p>
      <w:pPr>
        <w:spacing w:after="80" w:before="80"/>
      </w:pPr>
    </w:p>
    <w:p>
      <w:pPr>
        <w:spacing w:after="100" w:before="8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Primary deliverables: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— 20–30 edited photography stills (high resolution, print and digital ready)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— 3–5 short-form video clips (15–60 seconds each) for social media and campaign use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— Raw footage for internal edit use</w:t>
      </w:r>
    </w:p>
    <w:p>
      <w:pPr>
        <w:spacing w:after="0" w:before="200"/>
      </w:pPr>
    </w:p>
    <w:p>
      <w:pPr>
        <w:pBdr>
          <w:bottom w:val="single" w:color="0A1628" w:sz="6" w:space="1"/>
        </w:pBdr>
        <w:spacing w:after="0" w:before="0"/>
      </w:pPr>
    </w:p>
    <w:p>
      <w:pPr>
        <w:spacing w:after="0" w:before="200"/>
      </w:pPr>
    </w:p>
    <w:p>
      <w:pPr>
        <w:spacing w:after="120" w:before="360"/>
      </w:pPr>
      <w:r>
        <w:rPr>
          <w:rFonts w:ascii="Arial" w:cs="Arial" w:eastAsia="Arial" w:hAnsi="Arial"/>
          <w:b/>
          <w:bCs/>
          <w:caps/>
          <w:color w:val="C9A84C"/>
          <w:spacing w:val="80"/>
          <w:sz w:val="20"/>
          <w:szCs w:val="20"/>
        </w:rPr>
        <w:t xml:space="preserve">Visual Direction</w:t>
      </w:r>
    </w:p>
    <w:p>
      <w:pPr>
        <w:pBdr>
          <w:bottom w:val="single" w:color="C9A84C" w:sz="4" w:space="1"/>
        </w:pBdr>
        <w:spacing w:after="0" w:before="0"/>
      </w:pPr>
    </w:p>
    <w:p>
      <w:pPr>
        <w:spacing w:after="80" w:before="80"/>
      </w:pP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color w:val="222222"/>
          <w:sz w:val="22"/>
          <w:szCs w:val="22"/>
        </w:rPr>
        <w:t xml:space="preserve">The shoot should feel cinematic and editorial — not commercial. Think GQ meets A. Lange &amp; Söhne. Every frame should feel considered.</w:t>
      </w:r>
    </w:p>
    <w:p>
      <w:pPr>
        <w:spacing w:after="80" w:before="80"/>
      </w:pPr>
    </w:p>
    <w:p>
      <w:pPr>
        <w:spacing w:after="100" w:before="8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Preferred locations: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— Shibuya Crossing — energy, scale, watch on wrist in motion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— Shinjuku at night — neon reflections on dial and case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— Omotesando / Harajuku — luxury street aesthetic, architectural clean lines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— Senso-ji or Meiji Shrine — heritage, craft, timeless narrative</w:t>
      </w:r>
    </w:p>
    <w:p>
      <w:pPr>
        <w:spacing w:after="80" w:before="80"/>
      </w:pPr>
    </w:p>
    <w:p>
      <w:pPr>
        <w:spacing w:after="100" w:before="8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Shot types needed: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— Hero wrist shots — watch prominent, background intentional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— Macro/detail shots — dial, hands, case finishing, crown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— Lifestyle frames — founder in environment, watch as accent not centerpiece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— Cinematic B-roll — city texture, light, movement</w:t>
      </w:r>
    </w:p>
    <w:p>
      <w:pPr>
        <w:spacing w:after="80" w:before="80"/>
      </w:pPr>
    </w:p>
    <w:p>
      <w:pPr>
        <w:spacing w:after="100" w:before="8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Color and mood: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— Dark, rich tones — avoid bright/washed-out editorial style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— Gold and navy should feel natural, not forced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— Low ambient light preferred for evening shots — lean into neon and shadow</w:t>
      </w:r>
    </w:p>
    <w:p>
      <w:pPr>
        <w:spacing w:after="0" w:before="200"/>
      </w:pPr>
    </w:p>
    <w:p>
      <w:pPr>
        <w:pBdr>
          <w:bottom w:val="single" w:color="0A1628" w:sz="6" w:space="1"/>
        </w:pBdr>
        <w:spacing w:after="0" w:before="0"/>
      </w:pPr>
    </w:p>
    <w:p>
      <w:pPr>
        <w:spacing w:after="0" w:before="200"/>
      </w:pPr>
    </w:p>
    <w:p>
      <w:pPr>
        <w:spacing w:after="120" w:before="360"/>
      </w:pPr>
      <w:r>
        <w:rPr>
          <w:rFonts w:ascii="Arial" w:cs="Arial" w:eastAsia="Arial" w:hAnsi="Arial"/>
          <w:b/>
          <w:bCs/>
          <w:caps/>
          <w:color w:val="C9A84C"/>
          <w:spacing w:val="80"/>
          <w:sz w:val="20"/>
          <w:szCs w:val="20"/>
        </w:rPr>
        <w:t xml:space="preserve">Technical Requirements</w:t>
      </w:r>
    </w:p>
    <w:p>
      <w:pPr>
        <w:pBdr>
          <w:bottom w:val="single" w:color="C9A84C" w:sz="4" w:space="1"/>
        </w:pBdr>
        <w:spacing w:after="0" w:before="0"/>
      </w:pPr>
    </w:p>
    <w:p>
      <w:pPr>
        <w:spacing w:after="80" w:before="80"/>
      </w:pPr>
    </w:p>
    <w:p>
      <w:pPr>
        <w:spacing w:after="60" w:before="60"/>
        <w:ind w:left="36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— Macro lens capability required — watch detail shots are non-negotiable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— Gimbal/stabilization for all video content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— Shoot RAW (photo) and 4K minimum (video)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— Color grading to match luxury editorial reference provided at brief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— Photo delivery: retouched high-res JPEGs + RAW files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— Video delivery: color graded MP4 exports + raw footage</w:t>
      </w:r>
    </w:p>
    <w:p>
      <w:pPr>
        <w:spacing w:after="0" w:before="200"/>
      </w:pPr>
    </w:p>
    <w:p>
      <w:pPr>
        <w:pBdr>
          <w:bottom w:val="single" w:color="0A1628" w:sz="6" w:space="1"/>
        </w:pBdr>
        <w:spacing w:after="0" w:before="0"/>
      </w:pPr>
    </w:p>
    <w:p>
      <w:pPr>
        <w:spacing w:after="0" w:before="200"/>
      </w:pPr>
    </w:p>
    <w:p>
      <w:pPr>
        <w:spacing w:after="120" w:before="360"/>
      </w:pPr>
      <w:r>
        <w:rPr>
          <w:rFonts w:ascii="Arial" w:cs="Arial" w:eastAsia="Arial" w:hAnsi="Arial"/>
          <w:b/>
          <w:bCs/>
          <w:caps/>
          <w:color w:val="C9A84C"/>
          <w:spacing w:val="80"/>
          <w:sz w:val="20"/>
          <w:szCs w:val="20"/>
        </w:rPr>
        <w:t xml:space="preserve">Engagement Details</w:t>
      </w:r>
    </w:p>
    <w:p>
      <w:pPr>
        <w:pBdr>
          <w:bottom w:val="single" w:color="C9A84C" w:sz="4" w:space="1"/>
        </w:pBdr>
        <w:spacing w:after="0" w:before="0"/>
      </w:pPr>
    </w:p>
    <w:p>
      <w:pPr>
        <w:spacing w:after="80" w:before="80"/>
      </w:pPr>
    </w:p>
    <w:p>
      <w:pPr>
        <w:spacing w:after="80" w:before="80"/>
      </w:pPr>
      <w:r>
        <w:rPr>
          <w:rFonts w:ascii="Arial" w:cs="Arial" w:eastAsia="Arial" w:hAnsi="Arial"/>
          <w:b/>
          <w:bCs/>
          <w:color w:val="0A1628"/>
          <w:sz w:val="21"/>
          <w:szCs w:val="21"/>
        </w:rPr>
        <w:t xml:space="preserve">Duration:  </w:t>
      </w:r>
      <w:r>
        <w:rPr>
          <w:rFonts w:ascii="Arial" w:cs="Arial" w:eastAsia="Arial" w:hAnsi="Arial"/>
          <w:color w:val="333333"/>
          <w:sz w:val="21"/>
          <w:szCs w:val="21"/>
        </w:rPr>
        <w:t xml:space="preserve">1–2 shoot days, August 2025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0A1628"/>
          <w:sz w:val="21"/>
          <w:szCs w:val="21"/>
        </w:rPr>
        <w:t xml:space="preserve">Location:  </w:t>
      </w:r>
      <w:r>
        <w:rPr>
          <w:rFonts w:ascii="Arial" w:cs="Arial" w:eastAsia="Arial" w:hAnsi="Arial"/>
          <w:color w:val="333333"/>
          <w:sz w:val="21"/>
          <w:szCs w:val="21"/>
        </w:rPr>
        <w:t xml:space="preserve">Tokyo, Japan (multiple locations across the city)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0A1628"/>
          <w:sz w:val="21"/>
          <w:szCs w:val="21"/>
        </w:rPr>
        <w:t xml:space="preserve">Language:  </w:t>
      </w:r>
      <w:r>
        <w:rPr>
          <w:rFonts w:ascii="Arial" w:cs="Arial" w:eastAsia="Arial" w:hAnsi="Arial"/>
          <w:color w:val="333333"/>
          <w:sz w:val="21"/>
          <w:szCs w:val="21"/>
        </w:rPr>
        <w:t xml:space="preserve">English fluency required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0A1628"/>
          <w:sz w:val="21"/>
          <w:szCs w:val="21"/>
        </w:rPr>
        <w:t xml:space="preserve">Rights:  </w:t>
      </w:r>
      <w:r>
        <w:rPr>
          <w:rFonts w:ascii="Arial" w:cs="Arial" w:eastAsia="Arial" w:hAnsi="Arial"/>
          <w:color w:val="333333"/>
          <w:sz w:val="21"/>
          <w:szCs w:val="21"/>
        </w:rPr>
        <w:t xml:space="preserve">Full commercial usage rights required — global, perpetual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0A1628"/>
          <w:sz w:val="21"/>
          <w:szCs w:val="21"/>
        </w:rPr>
        <w:t xml:space="preserve">Credit:  </w:t>
      </w:r>
      <w:r>
        <w:rPr>
          <w:rFonts w:ascii="Arial" w:cs="Arial" w:eastAsia="Arial" w:hAnsi="Arial"/>
          <w:color w:val="333333"/>
          <w:sz w:val="21"/>
          <w:szCs w:val="21"/>
        </w:rPr>
        <w:t xml:space="preserve">Photographer/videographer credit available on published content</w:t>
      </w:r>
    </w:p>
    <w:p>
      <w:pPr>
        <w:spacing w:after="80" w:before="80"/>
      </w:pP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color w:val="222222"/>
          <w:sz w:val="22"/>
          <w:szCs w:val="22"/>
        </w:rPr>
        <w:t xml:space="preserve">Please provide portfolio, day rate, and availability for August 2025 when responding to this brief.</w:t>
      </w:r>
    </w:p>
    <w:p>
      <w:pPr>
        <w:spacing w:after="0" w:before="200"/>
      </w:pPr>
    </w:p>
    <w:p>
      <w:pPr>
        <w:pBdr>
          <w:bottom w:val="single" w:color="C9A84C" w:sz="16" w:space="1"/>
        </w:pBdr>
        <w:spacing w:after="0" w:before="0"/>
      </w:pPr>
    </w:p>
    <w:p>
      <w:pPr>
        <w:spacing w:after="80" w:before="80"/>
      </w:pPr>
    </w:p>
    <w:p>
      <w:pPr>
        <w:spacing w:after="0" w:before="0"/>
        <w:jc w:val="center"/>
      </w:pPr>
      <w:r>
        <w:rPr>
          <w:rFonts w:ascii="Arial" w:cs="Arial" w:eastAsia="Arial" w:hAnsi="Arial"/>
          <w:i/>
          <w:iCs/>
          <w:color w:val="C9A84C"/>
          <w:sz w:val="20"/>
          <w:szCs w:val="20"/>
        </w:rPr>
        <w:t xml:space="preserve">regentstitch.com</w:t>
      </w:r>
    </w:p>
    <w:p>
      <w:pPr>
        <w:spacing w:after="0" w:before="40"/>
        <w:jc w:val="center"/>
      </w:pPr>
      <w:r>
        <w:rPr>
          <w:rFonts w:ascii="Arial" w:cs="Arial" w:eastAsia="Arial" w:hAnsi="Arial"/>
          <w:caps/>
          <w:color w:val="888888"/>
          <w:spacing w:val="200"/>
          <w:sz w:val="18"/>
          <w:szCs w:val="18"/>
        </w:rPr>
        <w:t xml:space="preserve">TIMELESS BY DESIGN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2026-06-14T21:31:20.056Z</dcterms:created>
  <dcterms:modified xsi:type="dcterms:W3CDTF">2026-06-14T21:31:20.056Z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